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7D6D98CF" w14:paraId="3F344AE0" w14:textId="77777777" w:rsidTr="6C44C5BF">
        <w:trPr>
          <w:trHeight w:val="300"/>
        </w:trPr>
        <w:tc>
          <w:tcPr>
            <w:tcW w:w="15390" w:type="dxa"/>
          </w:tcPr>
          <w:p w14:paraId="643E52EC" w14:textId="4555A470" w:rsidR="2C63143B" w:rsidRDefault="2C63143B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 xml:space="preserve">Ofsted Report Summary </w:t>
            </w:r>
            <w:r w:rsidR="508984CC"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>Aug</w:t>
            </w: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 xml:space="preserve"> 2023-</w:t>
            </w:r>
            <w:r w:rsidR="2BCAD7F6"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>Aug</w:t>
            </w: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 xml:space="preserve"> 2024</w:t>
            </w: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</w:rPr>
              <w:t xml:space="preserve"> </w:t>
            </w:r>
          </w:p>
          <w:p w14:paraId="5BA2C43D" w14:textId="12AF14E2" w:rsidR="2C63143B" w:rsidRDefault="2C63143B" w:rsidP="7D6D98C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Group setting</w:t>
            </w:r>
            <w:r w:rsidR="3EFA27C1"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s</w:t>
            </w: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 xml:space="preserve"> with GOOD outcome </w:t>
            </w:r>
          </w:p>
          <w:p w14:paraId="54EA14CA" w14:textId="77777777" w:rsidR="2C63143B" w:rsidRDefault="2C63143B" w:rsidP="7D6D98CF">
            <w:pPr>
              <w:spacing w:after="160" w:line="259" w:lineRule="auto"/>
              <w:rPr>
                <w:rFonts w:asciiTheme="minorHAnsi" w:hAnsiTheme="minorHAnsi" w:cstheme="minorBidi"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</w:rPr>
              <w:t>To further improve the quality of the early years provision, the provider should</w:t>
            </w:r>
            <w:r w:rsidRPr="7D6D98CF">
              <w:rPr>
                <w:rFonts w:asciiTheme="minorHAnsi" w:hAnsiTheme="minorHAnsi" w:cstheme="minorBidi"/>
                <w:color w:val="000000" w:themeColor="text1"/>
                <w:sz w:val="36"/>
                <w:szCs w:val="36"/>
              </w:rPr>
              <w:t>:</w:t>
            </w:r>
          </w:p>
          <w:p w14:paraId="1E6655E0" w14:textId="0F7162B2" w:rsidR="7CE1F0A8" w:rsidRDefault="7CE1F0A8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 xml:space="preserve">enhance the planning of activities so that they are precisely focused on achieving the children's next steps </w:t>
            </w:r>
          </w:p>
          <w:p w14:paraId="54F7D9B2" w14:textId="5ECE65AE" w:rsidR="7CE1F0A8" w:rsidRDefault="7CE1F0A8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build on the already good teaching so that children are challenged to the highest level.</w:t>
            </w:r>
          </w:p>
          <w:p w14:paraId="3CEE378E" w14:textId="77777777" w:rsidR="2C63143B" w:rsidRDefault="2C63143B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b/>
                <w:bCs/>
                <w:sz w:val="32"/>
                <w:szCs w:val="32"/>
                <w:u w:val="single"/>
              </w:rPr>
            </w:pPr>
            <w:r w:rsidRPr="7D6D98CF">
              <w:rPr>
                <w:sz w:val="32"/>
                <w:szCs w:val="32"/>
              </w:rPr>
              <w:t>support staff to minimise disruptions by recognising when children are deeply engaged in their play and learning.</w:t>
            </w:r>
          </w:p>
          <w:p w14:paraId="2C21359B" w14:textId="4E10426B" w:rsidR="2C63143B" w:rsidRDefault="2C63143B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  <w:highlight w:val="yellow"/>
              </w:rPr>
            </w:pPr>
            <w:r w:rsidRPr="7D6D98CF">
              <w:rPr>
                <w:sz w:val="32"/>
                <w:szCs w:val="32"/>
              </w:rPr>
              <w:t>provide younger children with more opportunities to practise their speaking and communication skills.</w:t>
            </w:r>
            <w:r w:rsidR="77411785" w:rsidRPr="7D6D98CF">
              <w:rPr>
                <w:sz w:val="32"/>
                <w:szCs w:val="32"/>
              </w:rPr>
              <w:t xml:space="preserve"> </w:t>
            </w:r>
          </w:p>
          <w:p w14:paraId="1B29150E" w14:textId="361B0EA7" w:rsidR="2A4EBF17" w:rsidRDefault="2A4EBF17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 xml:space="preserve">support staff to manage transitions between activities for older children so that they </w:t>
            </w:r>
            <w:proofErr w:type="gramStart"/>
            <w:r w:rsidRPr="7D6D98CF">
              <w:rPr>
                <w:sz w:val="32"/>
                <w:szCs w:val="32"/>
              </w:rPr>
              <w:t>are able to</w:t>
            </w:r>
            <w:proofErr w:type="gramEnd"/>
            <w:r w:rsidRPr="7D6D98CF">
              <w:rPr>
                <w:sz w:val="32"/>
                <w:szCs w:val="32"/>
              </w:rPr>
              <w:t xml:space="preserve"> remain focused and engaged</w:t>
            </w:r>
          </w:p>
          <w:p w14:paraId="31FA40B8" w14:textId="2EA6E4DA" w:rsidR="2A4EBF17" w:rsidRDefault="2A4EBF17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provide children with appropriate space and furniture at mealtimes to better support their developing social skills.</w:t>
            </w:r>
          </w:p>
          <w:p w14:paraId="64338263" w14:textId="36C8A725" w:rsidR="714D32F0" w:rsidRDefault="714D32F0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support staff to consistently embed the curriculum to help newer children understand the expectation of rules and boundaries so they become successful learners</w:t>
            </w:r>
          </w:p>
          <w:p w14:paraId="704702A3" w14:textId="2A400ED4" w:rsidR="714D32F0" w:rsidRDefault="714D32F0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 xml:space="preserve">develop staff's understanding of how to support children's thinking and </w:t>
            </w:r>
            <w:r w:rsidR="6BDE4C66" w:rsidRPr="7D6D98CF">
              <w:rPr>
                <w:sz w:val="32"/>
                <w:szCs w:val="32"/>
              </w:rPr>
              <w:t>problem-solving</w:t>
            </w:r>
            <w:r w:rsidRPr="7D6D98CF">
              <w:rPr>
                <w:sz w:val="32"/>
                <w:szCs w:val="32"/>
              </w:rPr>
              <w:t xml:space="preserve"> skills to help them reach their highest potential.</w:t>
            </w:r>
            <w:r w:rsidR="0B27EF74" w:rsidRPr="7D6D98CF">
              <w:rPr>
                <w:sz w:val="32"/>
                <w:szCs w:val="32"/>
              </w:rPr>
              <w:t xml:space="preserve"> </w:t>
            </w:r>
          </w:p>
          <w:p w14:paraId="446449EC" w14:textId="03D514B1" w:rsidR="5C4D9B01" w:rsidRDefault="5C4D9B01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 xml:space="preserve">help staff to recognise quieter children so that these children receive effective support that enhances their learning. </w:t>
            </w:r>
          </w:p>
          <w:p w14:paraId="3AD4168F" w14:textId="33CEE6E4" w:rsidR="5C4D9B01" w:rsidRDefault="5C4D9B01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enhance staff practice so they know when to adapt their teaching to keep children engaged and focused on learning</w:t>
            </w:r>
          </w:p>
          <w:p w14:paraId="0DAB6E46" w14:textId="1FE19187" w:rsidR="225C6CF9" w:rsidRDefault="225C6CF9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support staff to develop their interactions with children to promote children's communication and language skills even further</w:t>
            </w:r>
          </w:p>
          <w:p w14:paraId="53383118" w14:textId="513F5420" w:rsidR="225C6CF9" w:rsidRDefault="225C6CF9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lastRenderedPageBreak/>
              <w:t>increase opportunities for children to learn about growth, decay and the natural world around them.</w:t>
            </w:r>
          </w:p>
          <w:p w14:paraId="5FC9F4EB" w14:textId="2460F454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build on the good teaching practice in place and ensure all staff give children time to express their own ideas</w:t>
            </w:r>
          </w:p>
          <w:p w14:paraId="03D50001" w14:textId="5258BA78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support staff to recognise when to let children do things for themselves to further enhance their independence skills.</w:t>
            </w:r>
          </w:p>
          <w:p w14:paraId="0D54581D" w14:textId="16B92630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 xml:space="preserve">review and strengthen opportunities for singing, rhythm and rhyme </w:t>
            </w:r>
            <w:proofErr w:type="gramStart"/>
            <w:r w:rsidRPr="7D6D98CF">
              <w:rPr>
                <w:sz w:val="32"/>
                <w:szCs w:val="32"/>
              </w:rPr>
              <w:t>in order to</w:t>
            </w:r>
            <w:proofErr w:type="gramEnd"/>
            <w:r w:rsidRPr="7D6D98CF">
              <w:rPr>
                <w:sz w:val="32"/>
                <w:szCs w:val="32"/>
              </w:rPr>
              <w:t xml:space="preserve"> further support children's communication and language development.</w:t>
            </w:r>
          </w:p>
          <w:p w14:paraId="31EE1A16" w14:textId="072970A7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support staff to consistently provide activities that match more precisely to the learning needs of older children in the baby room</w:t>
            </w:r>
          </w:p>
          <w:p w14:paraId="565B4F42" w14:textId="65FDAD84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support staff to consistently help children to understand the expectations for their behaviour and the impact of their behaviour on others.</w:t>
            </w:r>
          </w:p>
          <w:p w14:paraId="3305BA1C" w14:textId="1F57F574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 xml:space="preserve">support staff to understand effective questioning techniques </w:t>
            </w:r>
            <w:proofErr w:type="gramStart"/>
            <w:r w:rsidRPr="7D6D98CF">
              <w:rPr>
                <w:sz w:val="32"/>
                <w:szCs w:val="32"/>
              </w:rPr>
              <w:t>in order to</w:t>
            </w:r>
            <w:proofErr w:type="gramEnd"/>
            <w:r w:rsidRPr="7D6D98CF">
              <w:rPr>
                <w:sz w:val="32"/>
                <w:szCs w:val="32"/>
              </w:rPr>
              <w:t xml:space="preserve"> consistently offer children time to process their thoughts and ideas </w:t>
            </w:r>
          </w:p>
          <w:p w14:paraId="5D15087A" w14:textId="45128173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sz w:val="32"/>
                <w:szCs w:val="32"/>
              </w:rPr>
              <w:t>review and reflect on how to embed wider mathematical concepts to extend children's learning even further.</w:t>
            </w:r>
          </w:p>
          <w:p w14:paraId="17AB7A81" w14:textId="2958EC64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gain further details about children's prior learning from parents when children first start to enable staff to focus their plans on what children are ready to learn from the outset </w:t>
            </w:r>
          </w:p>
          <w:p w14:paraId="13E75633" w14:textId="43A6D6C8" w:rsidR="6F1CE268" w:rsidRDefault="6F1CE268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continue the support and guidance for staff to increase their confidence in implementing the curriculum and enable children to make even more rapid progress.</w:t>
            </w:r>
          </w:p>
          <w:p w14:paraId="43ED2315" w14:textId="0F3D4F76" w:rsidR="453D3C05" w:rsidRDefault="453D3C05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increase the available resources for children to design and construct to help extend their skills even further.</w:t>
            </w:r>
          </w:p>
          <w:p w14:paraId="59591BA6" w14:textId="0018B243" w:rsidR="5317626B" w:rsidRDefault="5317626B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continue to develop the outside play space to support the delivery of the full curriculum outdoors</w:t>
            </w:r>
          </w:p>
          <w:p w14:paraId="2629C655" w14:textId="401EF86E" w:rsidR="5317626B" w:rsidRDefault="5317626B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further consider how the curriculum can focus more precisely on the skills that children need to acquire to make rapid progress.</w:t>
            </w:r>
          </w:p>
          <w:p w14:paraId="32628045" w14:textId="1A266180" w:rsidR="5317626B" w:rsidRDefault="5317626B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develop further the effectiveness of questioning as a teaching method, to most effectively meet children's communication needs</w:t>
            </w:r>
          </w:p>
          <w:p w14:paraId="07388CE2" w14:textId="739B2966" w:rsidR="5317626B" w:rsidRDefault="5317626B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lastRenderedPageBreak/>
              <w:t>support staff to understand how to fully engage children in planned play opportunities, to extend the levels of engagement and promote learning even more.</w:t>
            </w:r>
          </w:p>
          <w:p w14:paraId="057A473B" w14:textId="308CB60C" w:rsidR="10347060" w:rsidRDefault="10347060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gain further details about children's prior learning from parents when they first start, to help decide what needs to be taught and prepare for their next learning from the outset </w:t>
            </w:r>
          </w:p>
          <w:p w14:paraId="7642FE52" w14:textId="33E63949" w:rsidR="10347060" w:rsidRDefault="10347060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continue the support and guidance for staff to increase their confidence in implementing the curriculum and enable children to make even more rapid progress.</w:t>
            </w:r>
          </w:p>
          <w:p w14:paraId="14BA2446" w14:textId="406D66A9" w:rsidR="10347060" w:rsidRDefault="10347060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consider the organisation of daily routines to reduce the length of time children are expected to sit and wait without anything to do </w:t>
            </w:r>
          </w:p>
          <w:p w14:paraId="2DA05739" w14:textId="00B8BB65" w:rsidR="10347060" w:rsidRDefault="10347060" w:rsidP="7D6D98C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review the current rules and expectations for behaviour so that they are appropriate to children's individual ages and stages of development.</w:t>
            </w:r>
          </w:p>
          <w:p w14:paraId="3212B7CC" w14:textId="3BD8873D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7849D8DB" w14:textId="58FAA631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65DEA9A7" w14:textId="6FE77373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6D94FF21" w14:textId="6D27D373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245531D8" w14:textId="69AF0CA7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6BB90D47" w14:textId="78E38676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1CE0E2D2" w14:textId="4CA5E577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03B7167A" w14:textId="779F0136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213A5162" w14:textId="0A3B16C7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2C5BE15D" w14:textId="4555A470" w:rsidR="02C4341A" w:rsidRDefault="02C4341A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>Ofsted Report Summary Aug 2023-Aug 2024</w:t>
            </w: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</w:rPr>
              <w:t xml:space="preserve"> </w:t>
            </w:r>
          </w:p>
          <w:p w14:paraId="6175080A" w14:textId="06C5AA96" w:rsidR="25C3397D" w:rsidRDefault="25C3397D" w:rsidP="7D6D98C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Group setting</w:t>
            </w:r>
            <w:r w:rsidR="2CBA87BF"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s</w:t>
            </w: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 xml:space="preserve"> with REQUIRED IMPROVEMENT outcome</w:t>
            </w:r>
            <w:r w:rsidR="481B1A40"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s</w:t>
            </w:r>
          </w:p>
          <w:p w14:paraId="076E094B" w14:textId="77777777" w:rsidR="481B1A40" w:rsidRDefault="481B1A40" w:rsidP="7D6D98CF">
            <w:pPr>
              <w:spacing w:after="160" w:line="259" w:lineRule="auto"/>
              <w:rPr>
                <w:rFonts w:asciiTheme="minorHAnsi" w:hAnsiTheme="minorHAnsi" w:cstheme="minorBidi"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</w:rPr>
              <w:t>To further improve the quality of the early years provision, the provider should</w:t>
            </w:r>
            <w:r w:rsidRPr="7D6D98CF">
              <w:rPr>
                <w:rFonts w:asciiTheme="minorHAnsi" w:hAnsiTheme="minorHAnsi" w:cstheme="minorBidi"/>
                <w:color w:val="000000" w:themeColor="text1"/>
                <w:sz w:val="36"/>
                <w:szCs w:val="36"/>
              </w:rPr>
              <w:t>:</w:t>
            </w:r>
          </w:p>
          <w:p w14:paraId="225D9D09" w14:textId="1E20145A" w:rsidR="5BC34149" w:rsidRDefault="5BC34149" w:rsidP="7D6D98C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help staff to improve the support for younger children's communication and language development </w:t>
            </w:r>
          </w:p>
          <w:p w14:paraId="7834BF5D" w14:textId="1080C948" w:rsidR="5BC34149" w:rsidRDefault="5BC34149" w:rsidP="7D6D98C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review the organisation of routines, and how staff manage other tasks, to prevent children from waiting for long periods of time between transitions.</w:t>
            </w:r>
          </w:p>
          <w:p w14:paraId="2603B84E" w14:textId="4C17FD90" w:rsidR="2EA448BA" w:rsidRDefault="2EA448BA" w:rsidP="7D6D98C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support staff to understand how to give children more time to respond to questions and explore their own ideas further.</w:t>
            </w:r>
          </w:p>
          <w:p w14:paraId="23096D47" w14:textId="1BA38529" w:rsidR="2C63143B" w:rsidRDefault="2C63143B" w:rsidP="7D6D98C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ACTIONS from R</w:t>
            </w:r>
            <w:r w:rsidR="595D2CFA"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EQUIRED IMPROVEMENT</w:t>
            </w: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 xml:space="preserve"> outcomes </w:t>
            </w:r>
          </w:p>
          <w:p w14:paraId="48CC4EC6" w14:textId="2E730059" w:rsidR="368675BE" w:rsidRDefault="368675BE" w:rsidP="7D6D9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>ensure that staff plan and provide interesting and suitably challenging activities and experiences for younger children that take account of their individual stages of development</w:t>
            </w:r>
          </w:p>
          <w:p w14:paraId="6465ADE8" w14:textId="797EF17F" w:rsidR="368675BE" w:rsidRDefault="368675BE" w:rsidP="7D6D9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>put effective arrangements in place for the regular supervision of all staff, which includes monitoring staff's teaching and practice, to identify and address weaknesses</w:t>
            </w:r>
          </w:p>
          <w:p w14:paraId="17271032" w14:textId="63EBFAE6" w:rsidR="7292D044" w:rsidRDefault="7292D044" w:rsidP="7D6D9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>improve staff's knowledge of risk assessment to ensure that items that are unsuitable for young children are identified and removed</w:t>
            </w:r>
          </w:p>
          <w:p w14:paraId="5D6261AF" w14:textId="6693E3B7" w:rsidR="7292D044" w:rsidRDefault="7292D044" w:rsidP="7D6D9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>improve staff's understanding of hygiene procedures in relation to sleeping children</w:t>
            </w:r>
          </w:p>
          <w:p w14:paraId="482AF115" w14:textId="43FD9C15" w:rsidR="7292D044" w:rsidRDefault="7292D044" w:rsidP="7D6D9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strengthen the arrangements for supervision so that staff development is more closely </w:t>
            </w:r>
            <w:bookmarkStart w:id="0" w:name="_Int_uJccFI2R"/>
            <w:proofErr w:type="gramStart"/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>monitored</w:t>
            </w:r>
            <w:bookmarkEnd w:id="0"/>
            <w:proofErr w:type="gramEnd"/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 and staff have the support and knowledge they need to carry out their roles and responsibilities effectively</w:t>
            </w:r>
          </w:p>
          <w:p w14:paraId="314DABF3" w14:textId="398C829D" w:rsidR="7292D044" w:rsidRDefault="7292D044" w:rsidP="7D6D9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sz w:val="32"/>
                <w:szCs w:val="32"/>
              </w:rPr>
              <w:lastRenderedPageBreak/>
              <w:t>strengthen partnerships with parents to ensure they know who their child's key person is and how their day has been.</w:t>
            </w:r>
          </w:p>
          <w:p w14:paraId="12EB05AC" w14:textId="519F5859" w:rsidR="7D6D98CF" w:rsidRDefault="7D6D98CF" w:rsidP="7D6D98CF">
            <w:pPr>
              <w:spacing w:after="160" w:line="259" w:lineRule="auto"/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</w:pPr>
          </w:p>
          <w:p w14:paraId="1A224640" w14:textId="5EFB7BD2" w:rsidR="2C63143B" w:rsidRDefault="2C63143B" w:rsidP="7D6D98C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 xml:space="preserve">Ofsted Report Summary Jan 2023- Jan 2024: </w:t>
            </w:r>
          </w:p>
          <w:p w14:paraId="69A4D6A1" w14:textId="0FCE88B6" w:rsidR="6A5706DE" w:rsidRDefault="6A5706DE" w:rsidP="7D6D98C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7D6D98C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 xml:space="preserve">Group settings with INADEQUATE outcomes </w:t>
            </w:r>
          </w:p>
          <w:p w14:paraId="5F3233F1" w14:textId="583C1C95" w:rsidR="6CBA5A9E" w:rsidRDefault="6A5706DE" w:rsidP="7D6D98C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ACTIONS from INADEQUATE outcomes</w:t>
            </w:r>
          </w:p>
          <w:p w14:paraId="6B39CFED" w14:textId="45D0D8D5" w:rsidR="50510700" w:rsidRDefault="50510700" w:rsidP="7D6D98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ensure that all staff, including leaders and managers, have a secure knowledge and understanding of safeguarding policies and procedures and know what action to take in the event of a child protection concern about a child in their care.</w:t>
            </w:r>
          </w:p>
          <w:p w14:paraId="062F8A96" w14:textId="0667F01A" w:rsidR="50510700" w:rsidRDefault="50510700" w:rsidP="7D6D98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Ebrima" w:hAnsi="Ebrima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ensure that the lead practitioner for safeguarding has an appropriate knowledge and understanding of their role and responsibilities, </w:t>
            </w:r>
            <w:proofErr w:type="gramStart"/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in order to</w:t>
            </w:r>
            <w:proofErr w:type="gramEnd"/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 identify, understand and respond appropriately to signs of possible abuse or neglect</w:t>
            </w:r>
          </w:p>
          <w:p w14:paraId="480160A1" w14:textId="7567EA08" w:rsidR="206E8A72" w:rsidRDefault="206E8A72" w:rsidP="7D6D98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make sure that there is effective communication between managers and staff to share appropriate information, particularly of a safeguarding nature, to ensure the safe and efficient management of the setting</w:t>
            </w:r>
          </w:p>
          <w:p w14:paraId="5FFB151B" w14:textId="0E0F42BA" w:rsidR="206E8A72" w:rsidRDefault="206E8A72" w:rsidP="7D6D98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ensure that all information and records, including those </w:t>
            </w:r>
            <w:proofErr w:type="gramStart"/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with regard to</w:t>
            </w:r>
            <w:proofErr w:type="gramEnd"/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 xml:space="preserve"> child protection matters, are clear, accurate and sufficiently detailed to promote children's safety</w:t>
            </w:r>
          </w:p>
          <w:p w14:paraId="392465E7" w14:textId="29BBAC99" w:rsidR="206E8A72" w:rsidRDefault="206E8A72" w:rsidP="7D6D98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implement effective arrangements for the supervision of all staff, including providing training and support that helps them to fully understand their roles and responsibilities to safeguard children</w:t>
            </w:r>
          </w:p>
          <w:p w14:paraId="7F337DBD" w14:textId="30B4A1CB" w:rsidR="206E8A72" w:rsidRDefault="206E8A72" w:rsidP="7D6D98C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7D6D98CF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provide staff with training and support that enables them to implement effective strategies for managing children's behaviours that may impact on the safety of others.</w:t>
            </w:r>
          </w:p>
          <w:p w14:paraId="77AACACE" w14:textId="589DB033" w:rsidR="5FD07A9F" w:rsidRDefault="5FD07A9F" w:rsidP="7D6D98CF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>ensure that risk assessments are implemented effectively to safeguard children.</w:t>
            </w:r>
          </w:p>
          <w:p w14:paraId="59423EC3" w14:textId="69FA6800" w:rsidR="6C44C5BF" w:rsidRDefault="6C44C5BF" w:rsidP="6C44C5BF">
            <w:pPr>
              <w:pStyle w:val="ListParagraph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  <w:p w14:paraId="40179E45" w14:textId="4E86DA54" w:rsidR="7D6D98CF" w:rsidRDefault="7D6D98CF" w:rsidP="6C44C5BF">
            <w:pPr>
              <w:pStyle w:val="ListParagraph"/>
              <w:rPr>
                <w:rFonts w:ascii="Ebrima" w:eastAsia="Ebrima" w:hAnsi="Ebrima" w:cs="Ebrima"/>
                <w:sz w:val="36"/>
                <w:szCs w:val="36"/>
              </w:rPr>
            </w:pPr>
          </w:p>
          <w:p w14:paraId="3D6732D8" w14:textId="3B3E9DFE" w:rsidR="7D6D98CF" w:rsidRDefault="7D6D98CF" w:rsidP="6C44C5BF">
            <w:pPr>
              <w:pStyle w:val="ListParagraph"/>
              <w:rPr>
                <w:rFonts w:ascii="Ebrima" w:eastAsia="Ebrima" w:hAnsi="Ebrima" w:cs="Ebrima"/>
                <w:sz w:val="36"/>
                <w:szCs w:val="36"/>
              </w:rPr>
            </w:pPr>
          </w:p>
          <w:p w14:paraId="38A40671" w14:textId="3BEAC882" w:rsidR="7D6D98CF" w:rsidRDefault="7D6D98CF" w:rsidP="6C44C5BF">
            <w:pPr>
              <w:pStyle w:val="ListParagraph"/>
              <w:rPr>
                <w:rFonts w:ascii="Ebrima" w:eastAsia="Ebrima" w:hAnsi="Ebrima" w:cs="Ebrima"/>
                <w:sz w:val="36"/>
                <w:szCs w:val="36"/>
              </w:rPr>
            </w:pPr>
          </w:p>
          <w:p w14:paraId="35048503" w14:textId="2654452B" w:rsidR="7D6D98CF" w:rsidRDefault="7D6D98CF" w:rsidP="6C44C5BF">
            <w:pPr>
              <w:pStyle w:val="ListParagraph"/>
              <w:rPr>
                <w:rFonts w:ascii="Ebrima" w:eastAsia="Ebrima" w:hAnsi="Ebrima" w:cs="Ebrima"/>
                <w:sz w:val="36"/>
                <w:szCs w:val="36"/>
              </w:rPr>
            </w:pPr>
          </w:p>
          <w:p w14:paraId="5BE89D17" w14:textId="5D7C86A4" w:rsidR="7D6D98CF" w:rsidRDefault="0359E4FA" w:rsidP="6C44C5B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6C44C5BF">
              <w:rPr>
                <w:rFonts w:ascii="Ebrima" w:hAnsi="Ebrima" w:cstheme="minorBidi"/>
                <w:color w:val="000000" w:themeColor="text1"/>
                <w:sz w:val="36"/>
                <w:szCs w:val="36"/>
                <w:u w:val="single"/>
              </w:rPr>
              <w:t>Ofsted Report Summary Jan 2023- Jan 2024:</w:t>
            </w:r>
          </w:p>
          <w:p w14:paraId="05E12ABF" w14:textId="522F6003" w:rsidR="7D6D98CF" w:rsidRDefault="0359E4FA" w:rsidP="6C44C5B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Childcare Register settings – NON</w:t>
            </w:r>
            <w:r w:rsidR="4AC3D8EF"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-</w:t>
            </w:r>
            <w:r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COMPLIANT outcomes</w:t>
            </w:r>
          </w:p>
          <w:p w14:paraId="047FF892" w14:textId="4D4A24AB" w:rsidR="7D6D98CF" w:rsidRDefault="24537E8A" w:rsidP="6C44C5BF">
            <w:pPr>
              <w:spacing w:after="160" w:line="259" w:lineRule="auto"/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</w:pPr>
            <w:r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ACTIONS from NON</w:t>
            </w:r>
            <w:r w:rsidR="4427B10C"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-</w:t>
            </w:r>
            <w:r w:rsidRPr="6C44C5BF">
              <w:rPr>
                <w:rFonts w:ascii="Ebrima" w:hAnsi="Ebrima" w:cstheme="minorBidi"/>
                <w:b/>
                <w:bCs/>
                <w:color w:val="000000" w:themeColor="text1"/>
                <w:sz w:val="36"/>
                <w:szCs w:val="36"/>
              </w:rPr>
              <w:t>COMPLIANT outcomes</w:t>
            </w:r>
          </w:p>
          <w:p w14:paraId="4F4765D6" w14:textId="775A50E0" w:rsidR="7D6D98CF" w:rsidRDefault="52EAC594" w:rsidP="6C44C5B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ensure you maintain an accurate record of the times and days children attend </w:t>
            </w:r>
          </w:p>
          <w:p w14:paraId="067147E4" w14:textId="6374932A" w:rsidR="7D6D98CF" w:rsidRDefault="52EAC594" w:rsidP="6C44C5B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display your Ofsted certificate on the premises </w:t>
            </w:r>
          </w:p>
          <w:p w14:paraId="1E559A9E" w14:textId="3F2710B1" w:rsidR="7D6D98CF" w:rsidRDefault="52EAC594" w:rsidP="6C44C5B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>implement an effective recruitment system to ensure that everyone providing childcare is suitable</w:t>
            </w:r>
          </w:p>
          <w:p w14:paraId="6A587EEB" w14:textId="30C73476" w:rsidR="7D6D98CF" w:rsidRDefault="52EAC594" w:rsidP="6C44C5B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ensure that anyone providing childcare obtains an enhanced disclosure barring certificate </w:t>
            </w:r>
          </w:p>
          <w:p w14:paraId="37D28EEE" w14:textId="0C1E515E" w:rsidR="7D6D98CF" w:rsidRDefault="52EAC594" w:rsidP="6C44C5B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>implement and follow an up to date written safeguarding policy</w:t>
            </w:r>
          </w:p>
          <w:p w14:paraId="4544EACC" w14:textId="7F22A4EC" w:rsidR="7D6D98CF" w:rsidRDefault="5C6FCC21" w:rsidP="6C44C5B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6C44C5BF">
              <w:rPr>
                <w:rFonts w:asciiTheme="minorHAnsi" w:eastAsiaTheme="minorEastAsia" w:hAnsiTheme="minorHAnsi" w:cstheme="minorBidi"/>
                <w:sz w:val="32"/>
                <w:szCs w:val="32"/>
              </w:rPr>
              <w:t>ensure Ofsted is provided with the necessary information about all existing committee members to enable their suitability to be verified.</w:t>
            </w:r>
          </w:p>
          <w:p w14:paraId="4A77C73E" w14:textId="157DD83D" w:rsidR="7D6D98CF" w:rsidRDefault="7D6D98CF" w:rsidP="6C44C5BF">
            <w:pPr>
              <w:pStyle w:val="ListParagraph"/>
              <w:ind w:left="1080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14:paraId="27A9DED0" w14:textId="77777777" w:rsidR="00B23482" w:rsidRDefault="00B23482" w:rsidP="0063233D">
      <w:pPr>
        <w:spacing w:after="160" w:line="259" w:lineRule="auto"/>
        <w:rPr>
          <w:rFonts w:ascii="Ebrima" w:hAnsi="Ebrima" w:cstheme="minorBid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C5744D" w14:textId="77777777" w:rsidR="00D45C71" w:rsidRPr="00D45C71" w:rsidRDefault="00D45C71" w:rsidP="0060611C">
      <w:pPr>
        <w:pStyle w:val="ListParagraph"/>
        <w:rPr>
          <w:sz w:val="32"/>
          <w:szCs w:val="32"/>
        </w:rPr>
      </w:pPr>
    </w:p>
    <w:sectPr w:rsidR="00D45C71" w:rsidRPr="00D45C71" w:rsidSect="0091065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JccFI2R" int2:invalidationBookmarkName="" int2:hashCode="J7CxdGo4hvPyDF" int2:id="wiZOJxJ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D4"/>
      </v:shape>
    </w:pict>
  </w:numPicBullet>
  <w:abstractNum w:abstractNumId="0" w15:restartNumberingAfterBreak="0">
    <w:nsid w:val="00381945"/>
    <w:multiLevelType w:val="hybridMultilevel"/>
    <w:tmpl w:val="AA1C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F3B"/>
    <w:multiLevelType w:val="hybridMultilevel"/>
    <w:tmpl w:val="16BE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1BAC"/>
    <w:multiLevelType w:val="hybridMultilevel"/>
    <w:tmpl w:val="083C41AA"/>
    <w:lvl w:ilvl="0" w:tplc="7C12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C6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0E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A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E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2C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A2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8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905"/>
    <w:multiLevelType w:val="hybridMultilevel"/>
    <w:tmpl w:val="ADFAF7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DD54"/>
    <w:multiLevelType w:val="hybridMultilevel"/>
    <w:tmpl w:val="4114FD02"/>
    <w:lvl w:ilvl="0" w:tplc="C05E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ED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6D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1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9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27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E6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A3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031"/>
    <w:multiLevelType w:val="hybridMultilevel"/>
    <w:tmpl w:val="C09A61C2"/>
    <w:lvl w:ilvl="0" w:tplc="BD34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25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69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23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4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E0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E5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8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6E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7B61"/>
    <w:multiLevelType w:val="hybridMultilevel"/>
    <w:tmpl w:val="37F0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A72C"/>
    <w:multiLevelType w:val="hybridMultilevel"/>
    <w:tmpl w:val="FBD6E2A0"/>
    <w:lvl w:ilvl="0" w:tplc="BB401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E8DA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FEDF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3070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62F5C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C1628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36BF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8848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EB8A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401C3"/>
    <w:multiLevelType w:val="hybridMultilevel"/>
    <w:tmpl w:val="923E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4018"/>
    <w:multiLevelType w:val="hybridMultilevel"/>
    <w:tmpl w:val="24403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CB5F4"/>
    <w:multiLevelType w:val="hybridMultilevel"/>
    <w:tmpl w:val="755495B4"/>
    <w:lvl w:ilvl="0" w:tplc="89DE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E4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48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C5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86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AE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E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8A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310D"/>
    <w:multiLevelType w:val="hybridMultilevel"/>
    <w:tmpl w:val="0B308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68E1"/>
    <w:multiLevelType w:val="hybridMultilevel"/>
    <w:tmpl w:val="76B4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63565"/>
    <w:multiLevelType w:val="hybridMultilevel"/>
    <w:tmpl w:val="4F48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30ED"/>
    <w:multiLevelType w:val="hybridMultilevel"/>
    <w:tmpl w:val="592A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05871"/>
    <w:multiLevelType w:val="hybridMultilevel"/>
    <w:tmpl w:val="9C4212C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1581B"/>
    <w:multiLevelType w:val="hybridMultilevel"/>
    <w:tmpl w:val="B476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A710E"/>
    <w:multiLevelType w:val="hybridMultilevel"/>
    <w:tmpl w:val="B658F53A"/>
    <w:lvl w:ilvl="0" w:tplc="50F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25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C9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2B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4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2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8F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920C5"/>
    <w:multiLevelType w:val="hybridMultilevel"/>
    <w:tmpl w:val="D9728C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6517"/>
    <w:multiLevelType w:val="hybridMultilevel"/>
    <w:tmpl w:val="EBB4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90291"/>
    <w:multiLevelType w:val="hybridMultilevel"/>
    <w:tmpl w:val="57AA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658B1"/>
    <w:multiLevelType w:val="hybridMultilevel"/>
    <w:tmpl w:val="76BC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D6ABD"/>
    <w:multiLevelType w:val="hybridMultilevel"/>
    <w:tmpl w:val="8A8475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7095">
    <w:abstractNumId w:val="7"/>
  </w:num>
  <w:num w:numId="2" w16cid:durableId="1580600977">
    <w:abstractNumId w:val="4"/>
  </w:num>
  <w:num w:numId="3" w16cid:durableId="1823039175">
    <w:abstractNumId w:val="2"/>
  </w:num>
  <w:num w:numId="4" w16cid:durableId="837159278">
    <w:abstractNumId w:val="17"/>
  </w:num>
  <w:num w:numId="5" w16cid:durableId="600718523">
    <w:abstractNumId w:val="5"/>
  </w:num>
  <w:num w:numId="6" w16cid:durableId="993606859">
    <w:abstractNumId w:val="10"/>
  </w:num>
  <w:num w:numId="7" w16cid:durableId="331565595">
    <w:abstractNumId w:val="15"/>
  </w:num>
  <w:num w:numId="8" w16cid:durableId="559440915">
    <w:abstractNumId w:val="22"/>
  </w:num>
  <w:num w:numId="9" w16cid:durableId="403799533">
    <w:abstractNumId w:val="12"/>
  </w:num>
  <w:num w:numId="10" w16cid:durableId="864754997">
    <w:abstractNumId w:val="3"/>
  </w:num>
  <w:num w:numId="11" w16cid:durableId="547649578">
    <w:abstractNumId w:val="11"/>
  </w:num>
  <w:num w:numId="12" w16cid:durableId="608313462">
    <w:abstractNumId w:val="0"/>
  </w:num>
  <w:num w:numId="13" w16cid:durableId="1596985852">
    <w:abstractNumId w:val="18"/>
  </w:num>
  <w:num w:numId="14" w16cid:durableId="846749895">
    <w:abstractNumId w:val="20"/>
  </w:num>
  <w:num w:numId="15" w16cid:durableId="1216041504">
    <w:abstractNumId w:val="14"/>
  </w:num>
  <w:num w:numId="16" w16cid:durableId="1397587727">
    <w:abstractNumId w:val="21"/>
  </w:num>
  <w:num w:numId="17" w16cid:durableId="1335302647">
    <w:abstractNumId w:val="8"/>
  </w:num>
  <w:num w:numId="18" w16cid:durableId="696734047">
    <w:abstractNumId w:val="16"/>
  </w:num>
  <w:num w:numId="19" w16cid:durableId="630791834">
    <w:abstractNumId w:val="9"/>
  </w:num>
  <w:num w:numId="20" w16cid:durableId="606735141">
    <w:abstractNumId w:val="19"/>
  </w:num>
  <w:num w:numId="21" w16cid:durableId="191261519">
    <w:abstractNumId w:val="6"/>
  </w:num>
  <w:num w:numId="22" w16cid:durableId="1870337129">
    <w:abstractNumId w:val="13"/>
  </w:num>
  <w:num w:numId="23" w16cid:durableId="77636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5A"/>
    <w:rsid w:val="00164A23"/>
    <w:rsid w:val="00174655"/>
    <w:rsid w:val="00214119"/>
    <w:rsid w:val="00240922"/>
    <w:rsid w:val="00272D67"/>
    <w:rsid w:val="002E4AC0"/>
    <w:rsid w:val="003B4980"/>
    <w:rsid w:val="003B527B"/>
    <w:rsid w:val="003F6F68"/>
    <w:rsid w:val="00415248"/>
    <w:rsid w:val="00427D93"/>
    <w:rsid w:val="00475BB5"/>
    <w:rsid w:val="005F4978"/>
    <w:rsid w:val="0060611C"/>
    <w:rsid w:val="0063233D"/>
    <w:rsid w:val="0066258B"/>
    <w:rsid w:val="00690C3B"/>
    <w:rsid w:val="00785D38"/>
    <w:rsid w:val="0079131D"/>
    <w:rsid w:val="007D1261"/>
    <w:rsid w:val="00896A9F"/>
    <w:rsid w:val="008A7D37"/>
    <w:rsid w:val="008B738F"/>
    <w:rsid w:val="008D7A87"/>
    <w:rsid w:val="0091065A"/>
    <w:rsid w:val="00B22448"/>
    <w:rsid w:val="00B23482"/>
    <w:rsid w:val="00CF4DC7"/>
    <w:rsid w:val="00D00FE8"/>
    <w:rsid w:val="00D45C71"/>
    <w:rsid w:val="00DA32DA"/>
    <w:rsid w:val="00E208F1"/>
    <w:rsid w:val="00E54CD0"/>
    <w:rsid w:val="00E70396"/>
    <w:rsid w:val="00EC1021"/>
    <w:rsid w:val="00F93517"/>
    <w:rsid w:val="00FB212A"/>
    <w:rsid w:val="019F29EF"/>
    <w:rsid w:val="02C4341A"/>
    <w:rsid w:val="0359E4FA"/>
    <w:rsid w:val="04568C7E"/>
    <w:rsid w:val="05FB2A52"/>
    <w:rsid w:val="0AAF8138"/>
    <w:rsid w:val="0B27EF74"/>
    <w:rsid w:val="0BC30D95"/>
    <w:rsid w:val="0EC9E550"/>
    <w:rsid w:val="10347060"/>
    <w:rsid w:val="13090E0B"/>
    <w:rsid w:val="130AD14D"/>
    <w:rsid w:val="140D04D9"/>
    <w:rsid w:val="145E696B"/>
    <w:rsid w:val="1596C870"/>
    <w:rsid w:val="17C41C68"/>
    <w:rsid w:val="18AF2FBE"/>
    <w:rsid w:val="1A9E3ED1"/>
    <w:rsid w:val="1B983A1B"/>
    <w:rsid w:val="206E8A72"/>
    <w:rsid w:val="20C85E9A"/>
    <w:rsid w:val="21CD14FF"/>
    <w:rsid w:val="21EE092B"/>
    <w:rsid w:val="225C6CF9"/>
    <w:rsid w:val="22BFF146"/>
    <w:rsid w:val="22F34778"/>
    <w:rsid w:val="2326274E"/>
    <w:rsid w:val="239D0EB7"/>
    <w:rsid w:val="24537E8A"/>
    <w:rsid w:val="245EAA05"/>
    <w:rsid w:val="248407C1"/>
    <w:rsid w:val="25C3397D"/>
    <w:rsid w:val="25DF6434"/>
    <w:rsid w:val="2A4EBF17"/>
    <w:rsid w:val="2B323486"/>
    <w:rsid w:val="2BC316E1"/>
    <w:rsid w:val="2BCAD7F6"/>
    <w:rsid w:val="2C0AB44A"/>
    <w:rsid w:val="2C63143B"/>
    <w:rsid w:val="2CBA87BF"/>
    <w:rsid w:val="2E8DB8DC"/>
    <w:rsid w:val="2EA448BA"/>
    <w:rsid w:val="30D8D21C"/>
    <w:rsid w:val="31B1C022"/>
    <w:rsid w:val="32713B6D"/>
    <w:rsid w:val="35746359"/>
    <w:rsid w:val="368675BE"/>
    <w:rsid w:val="39B10059"/>
    <w:rsid w:val="3ACB826F"/>
    <w:rsid w:val="3E8AE9E3"/>
    <w:rsid w:val="3E8C6F02"/>
    <w:rsid w:val="3EFA27C1"/>
    <w:rsid w:val="3F54297D"/>
    <w:rsid w:val="4081498A"/>
    <w:rsid w:val="40B542E7"/>
    <w:rsid w:val="41525763"/>
    <w:rsid w:val="422BF0F9"/>
    <w:rsid w:val="441D390B"/>
    <w:rsid w:val="4427B10C"/>
    <w:rsid w:val="453D3C05"/>
    <w:rsid w:val="45473B88"/>
    <w:rsid w:val="4803D288"/>
    <w:rsid w:val="481B1A40"/>
    <w:rsid w:val="48CD4726"/>
    <w:rsid w:val="48DB693B"/>
    <w:rsid w:val="4AC3D8EF"/>
    <w:rsid w:val="4CABDCFF"/>
    <w:rsid w:val="4DAC8989"/>
    <w:rsid w:val="4E5B1A30"/>
    <w:rsid w:val="50510700"/>
    <w:rsid w:val="508984CC"/>
    <w:rsid w:val="52EAC594"/>
    <w:rsid w:val="53016884"/>
    <w:rsid w:val="5317626B"/>
    <w:rsid w:val="57B404D6"/>
    <w:rsid w:val="57C32A84"/>
    <w:rsid w:val="595D2CFA"/>
    <w:rsid w:val="59A4AB75"/>
    <w:rsid w:val="59B6B350"/>
    <w:rsid w:val="5ACFAC3D"/>
    <w:rsid w:val="5BC34149"/>
    <w:rsid w:val="5C4D9B01"/>
    <w:rsid w:val="5C6FCC21"/>
    <w:rsid w:val="5DA2BCAE"/>
    <w:rsid w:val="5DBE0798"/>
    <w:rsid w:val="5E896FB5"/>
    <w:rsid w:val="5F598C23"/>
    <w:rsid w:val="5FD07A9F"/>
    <w:rsid w:val="602D2537"/>
    <w:rsid w:val="6422919B"/>
    <w:rsid w:val="64B1518D"/>
    <w:rsid w:val="657337C4"/>
    <w:rsid w:val="67243E62"/>
    <w:rsid w:val="6751F06C"/>
    <w:rsid w:val="6889897E"/>
    <w:rsid w:val="6939591C"/>
    <w:rsid w:val="6A5706DE"/>
    <w:rsid w:val="6AFA4B11"/>
    <w:rsid w:val="6B351F61"/>
    <w:rsid w:val="6BDE4C66"/>
    <w:rsid w:val="6C3F19D9"/>
    <w:rsid w:val="6C44C5BF"/>
    <w:rsid w:val="6CBA5A9E"/>
    <w:rsid w:val="6F1CE268"/>
    <w:rsid w:val="714D32F0"/>
    <w:rsid w:val="7292D044"/>
    <w:rsid w:val="73A7B846"/>
    <w:rsid w:val="75808687"/>
    <w:rsid w:val="75925D8C"/>
    <w:rsid w:val="759F585E"/>
    <w:rsid w:val="76BAF46A"/>
    <w:rsid w:val="77411785"/>
    <w:rsid w:val="7890D8F4"/>
    <w:rsid w:val="7AFB1D12"/>
    <w:rsid w:val="7BB0B9E3"/>
    <w:rsid w:val="7CA8285B"/>
    <w:rsid w:val="7CDCD503"/>
    <w:rsid w:val="7CE1F0A8"/>
    <w:rsid w:val="7D6D98CF"/>
    <w:rsid w:val="7EBD839E"/>
    <w:rsid w:val="7F5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2CB654"/>
  <w15:chartTrackingRefBased/>
  <w15:docId w15:val="{176C2A45-2BC8-408F-84DB-EDB3973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5A"/>
    <w:pPr>
      <w:ind w:left="720"/>
      <w:contextualSpacing/>
    </w:pPr>
  </w:style>
  <w:style w:type="paragraph" w:styleId="NoSpacing">
    <w:name w:val="No Spacing"/>
    <w:uiPriority w:val="1"/>
    <w:qFormat/>
    <w:rsid w:val="00896A9F"/>
    <w:pPr>
      <w:spacing w:after="0" w:line="240" w:lineRule="auto"/>
    </w:pPr>
  </w:style>
  <w:style w:type="paragraph" w:customStyle="1" w:styleId="Default">
    <w:name w:val="Default"/>
    <w:rsid w:val="00896A9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D479158F7224EB034DD6D31FCBB71" ma:contentTypeVersion="13" ma:contentTypeDescription="Create a new document." ma:contentTypeScope="" ma:versionID="24aa07b4cdfb96a8ed682c4e86e9e572">
  <xsd:schema xmlns:xsd="http://www.w3.org/2001/XMLSchema" xmlns:xs="http://www.w3.org/2001/XMLSchema" xmlns:p="http://schemas.microsoft.com/office/2006/metadata/properties" xmlns:ns2="46fdb6cf-2410-4e10-8d94-0a9f6a5aa437" xmlns:ns3="89eb649b-f2be-43e1-a99f-9f613a330e91" targetNamespace="http://schemas.microsoft.com/office/2006/metadata/properties" ma:root="true" ma:fieldsID="6220707b0016f404112d445bc5822672" ns2:_="" ns3:_="">
    <xsd:import namespace="46fdb6cf-2410-4e10-8d94-0a9f6a5aa437"/>
    <xsd:import namespace="89eb649b-f2be-43e1-a99f-9f613a33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b6cf-2410-4e10-8d94-0a9f6a5a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649b-f2be-43e1-a99f-9f613a33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7ac708-9392-4256-bcf0-3d5f574f0342}" ma:internalName="TaxCatchAll" ma:showField="CatchAllData" ma:web="89eb649b-f2be-43e1-a99f-9f613a33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76205-FDA7-4828-A87B-07BECC2F9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8757C-9FBE-4285-8303-747672D2C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86FFB-414B-40C9-BDEA-D4C861A6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db6cf-2410-4e10-8d94-0a9f6a5aa437"/>
    <ds:schemaRef ds:uri="89eb649b-f2be-43e1-a99f-9f613a33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2024-08-30T11:14:00Z</dcterms:created>
  <dcterms:modified xsi:type="dcterms:W3CDTF">2024-08-30T11:14:00Z</dcterms:modified>
</cp:coreProperties>
</file>